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4"/>
        <w:jc w:val="center"/>
        <w:widowControl w:val="off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450" cy="438150"/>
                <wp:effectExtent l="0" t="0" r="0" b="0"/>
                <wp:docPr id="1" name="Рисунок 3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485372" name="Рисунок 1" descr="Логотип  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2838449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rotation:0;" stroked="f">
                <v:path textboxrect="0,0,0,0"/>
                <v:imagedata r:id="rId10" o:title=""/>
              </v:shape>
            </w:pict>
          </mc:Fallback>
        </mc:AlternateContent>
      </w:r>
      <w:r/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14"/>
        <w:jc w:val="center"/>
        <w:widowControl w:val="off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pStyle w:val="914"/>
        <w:ind w:left="0" w:right="0" w:firstLine="567"/>
        <w:jc w:val="center"/>
        <w:widowControl w:val="off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ТЕХНИЧЕСКОЕ ЗАДАНИЕ 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ind w:left="0" w:right="0" w:firstLine="567"/>
        <w:jc w:val="center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none"/>
        </w:rPr>
        <w:t xml:space="preserve">Рекламно-информационные услуги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numPr>
          <w:ilvl w:val="0"/>
          <w:numId w:val="13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Наименование услуг (номенклатура) и перечень объектов, на которых будут оказываться услуги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Оказание рекламно-информационных услуг для нужд АО «Томскэнергосбыт» согласно перечню и объему услуг, указанных в Приложении №1 к Техническому заданию (далее по тексту – ТЗ).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numPr>
          <w:ilvl w:val="0"/>
          <w:numId w:val="13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Общие требования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numPr>
          <w:ilvl w:val="1"/>
          <w:numId w:val="14"/>
        </w:numPr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Основание для оказания услуг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Целями оказания услуг являются: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contextualSpacing/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- 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ab/>
        <w:t xml:space="preserve">Развитие и сопровождение проектов Заказчика, направленных на освещение деятельности Заказчика;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contextualSpacing/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- 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ab/>
        <w:t xml:space="preserve">Стимулирование абонентов Заказчика к своевременной оплате потреблённой электроэнергии;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contextualSpacing/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- 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ab/>
        <w:t xml:space="preserve">Укрепление позитивного имиджа Заказчика, продвижение бренда Заказчика;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contextualSpacing/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- 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ab/>
        <w:t xml:space="preserve">Увеличение целевой аудитории, представители которой получают информацию о деятельности Заказчика.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numPr>
          <w:ilvl w:val="1"/>
          <w:numId w:val="14"/>
        </w:numPr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к срокам оказания услуг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contextualSpacing/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Начало оказания услуг – с момента заключения договора, но не ранее 01.01.2026.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contextualSpacing/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Окончание оказания услуг – 31.12.2026.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numPr>
          <w:ilvl w:val="1"/>
          <w:numId w:val="14"/>
        </w:numPr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Нормативные требования к качеству услуг, их результату.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Услуги должны быть оказаны с соблюдением требований нормативно-правовых актов РФ, регулирующих данный вид деятельности.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numPr>
          <w:ilvl w:val="0"/>
          <w:numId w:val="11"/>
        </w:numPr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к оказанию услуг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numPr>
          <w:ilvl w:val="1"/>
          <w:numId w:val="11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Объём оказываемых услуг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О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бъём оказываемых услуг указан в Приложении №1 к Техническому заданию.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Объем оказываемых услуг во время исполнения договора может быть изменен как в меньшую, так и в большую сторону в пределах общей стоимости договора.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numPr>
          <w:ilvl w:val="1"/>
          <w:numId w:val="11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Требования к последовательности этапов оказания услуг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eastAsia="Liberation Serif" w:cs="Liberation Serif"/>
          <w:sz w:val="26"/>
          <w:szCs w:val="26"/>
          <w:highlight w:val="white"/>
          <w14:ligatures w14:val="non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Порядок и условия оказания соответствующих рекламно-информационных услуг стороны согласуют в каждом конкретном случае и оформляют в заявках, утвержденных Заказчиком и Исполнителем, которые являются неотъемлемой частью Договора.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  <w14:ligatures w14:val="none"/>
        </w:rPr>
      </w:r>
    </w:p>
    <w:p>
      <w:pPr>
        <w:numPr>
          <w:ilvl w:val="1"/>
          <w:numId w:val="11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bCs/>
          <w:sz w:val="26"/>
          <w:szCs w:val="26"/>
          <w:highlight w:val="white"/>
          <w:shd w:val="clear" w:color="auto" w:fill="ffffff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Требования к организации обеспечения услуг</w:t>
      </w:r>
      <w:r>
        <w:rPr>
          <w:rFonts w:ascii="Liberation Serif" w:hAnsi="Liberation Serif" w:cs="Liberation Serif"/>
          <w:b/>
          <w:bCs/>
          <w:sz w:val="26"/>
          <w:szCs w:val="26"/>
          <w:highlight w:val="white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6"/>
          <w:szCs w:val="26"/>
          <w:highlight w:val="white"/>
          <w:shd w:val="clear" w:color="auto" w:fill="ffffff"/>
        </w:rPr>
      </w:r>
    </w:p>
    <w:p>
      <w:p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eastAsia="Liberation Serif" w:cs="Liberation Serif"/>
          <w:sz w:val="26"/>
          <w:szCs w:val="26"/>
          <w:highlight w:val="white"/>
          <w14:ligatures w14:val="non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Исполнитель 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оказ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ывает Услуги в полном объеме, согласованным способом и в согласованные сроки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  <w14:ligatures w14:val="none"/>
        </w:rPr>
      </w:r>
    </w:p>
    <w:p>
      <w:pPr>
        <w:numPr>
          <w:ilvl w:val="1"/>
          <w:numId w:val="11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Требования к применяемым материалам и оборудованию 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Все используемые для оказания услуг материалы и оборудование должны соответствовать обязательным нормативно-техническим документам, стандартам, а также иметь соответствующие сертификаты, техничес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кие паспорта, аттестаты и другие документы, предусмотренные действующим законодательством, а также удостоверяющие их качество. При этом используемые при оказании услуг материалы и поставляемое оборудование должно соответствовать требованиям, установленным 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постановлением Правительства Российской Федерации от 29. 12.2018 № 1716-83, а именно: производителем товара, страной отправления либо страной, через которую перемещается товар не является Украина (применяется в части перечня, утвержденного постановлением).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numPr>
          <w:ilvl w:val="1"/>
          <w:numId w:val="11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Требования безопасности 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3.5.1.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ab/>
        <w:t xml:space="preserve">Исполнитель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обязуется сохранить в тайне любую информацию, полученную от Заказчика в письмах, отчетах, аналитических материалах, результатах исследований, схемах, графиках, спецификациях и других документах, оформленных как на бумажных, так и на электронных носителях. 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3.5.2. Информация, подлежащая сохранению в тайне и неразглашению в соответствии с настоящим Техническим заданием, включает в себя (но не ограничивается) в том числе: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-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ab/>
        <w:t xml:space="preserve">финансовую отчётность;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-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ab/>
        <w:t xml:space="preserve">учетные регистры бухгалтерского учета;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-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ab/>
        <w:t xml:space="preserve">сведения о финансовых, правовых, организационных и других взаимоотношениях между Заказчиком и Исполнителем.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numPr>
          <w:ilvl w:val="1"/>
          <w:numId w:val="11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Требования к порядку подготовки и передачи Заказчику документов при оказании услуг и их завершении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3.6.1.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Приёмка оказанных услуг осуществляется на основании акта сдачи-приёмки оказанных услуг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и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/или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счета-фактуры.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3.6.2. Документы составляются в элект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ронной форме, подписываются усиленной квалифицированной электронной подписью и направляются другой Стороне посредством программы для ЭВМ, предназначенной для обмена электронными документами, в сроки, указанные в Договоре для передачи оригиналов Документов.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3.6.3. В качестве программы для ЭВМ, предназначенной для обмена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электронными документами Стороны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 используют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электронный документооборот. 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3.6.4.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Объём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, порядок и сроки обмена Документами определяются основными условиями договоров, заключенными между Сторонами.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numPr>
          <w:ilvl w:val="1"/>
          <w:numId w:val="11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Требования к гарантийным обязательствам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Не требуется.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numPr>
          <w:ilvl w:val="1"/>
          <w:numId w:val="11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Ответственность Исполнителя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3.8.1.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За нарушения условий ТЗ, повлекшие ухудшение результата оказанных услуг,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З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аказчик вправе потребовать от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Исполнителя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 безвозмездного устранения недостатков в сроки, установленные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З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аказчиком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,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 либо соразмерного уменьшения стоимости услуг.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3.8.2. Уплата неустойки и возмещение убытков не освобождает Исполнителя от оказания услуг по ТЗ и устранения нару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шений. В случаях, когда услуги оказаны Исполнителем с отступлением от требований ТЗ, ухудшившими их качество, Заказчик вправе по своему выбору потребовать от Исполнителя безвозмездного устранения недостатков в разумный срок либо уменьшения установленной це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ны за оказанные услуги. При не устранении Исполнителем выявленных недостатков услуг в срок, установленный Заказчиком (в срок, согласованный сторонами), либо если недостатки являются неустранимыми, Заказчик вправе потребовать возмещения причиненных убытков.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numPr>
          <w:ilvl w:val="1"/>
          <w:numId w:val="11"/>
        </w:num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Требования к порядку привлечения субподрядчиков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Не требуется.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</w:r>
    </w:p>
    <w:p>
      <w:pPr>
        <w:pStyle w:val="900"/>
        <w:numPr>
          <w:ilvl w:val="0"/>
          <w:numId w:val="11"/>
        </w:numPr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Порядок формирования коммерческого предложения участника закупки, обоснования цены, расчётов, предоставление банковских/независимых гарантий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Fonts w:ascii="Liberation Serif" w:hAnsi="Liberation Serif" w:eastAsia="Liberation Serif" w:cs="Liberation Serif"/>
          <w:highlight w:val="white"/>
          <w:lang w:val="ru-RU"/>
          <w14:ligatures w14:val="none"/>
        </w:rPr>
      </w:pPr>
      <w:r>
        <w:rPr>
          <w:rStyle w:val="906"/>
          <w:rFonts w:ascii="Liberation Serif" w:hAnsi="Liberation Serif" w:eastAsia="Liberation Serif" w:cs="Liberation Serif"/>
          <w:b w:val="0"/>
          <w:bCs w:val="0"/>
          <w:sz w:val="26"/>
          <w:szCs w:val="26"/>
          <w:highlight w:val="white"/>
          <w:lang w:val="ru-RU"/>
        </w:rPr>
        <w:t xml:space="preserve">Участник формирует свое коммерческое предложение в соответствии с перечнем и объемом услуг (Приложение №1 к ТЗ) и в соответст</w:t>
      </w:r>
      <w:r>
        <w:rPr>
          <w:rStyle w:val="906"/>
          <w:rFonts w:ascii="Liberation Serif" w:hAnsi="Liberation Serif" w:eastAsia="Liberation Serif" w:cs="Liberation Serif"/>
          <w:b w:val="0"/>
          <w:bCs w:val="0"/>
          <w:sz w:val="26"/>
          <w:szCs w:val="26"/>
          <w:highlight w:val="white"/>
          <w:lang w:val="ru-RU"/>
        </w:rPr>
        <w:t xml:space="preserve">вии с инструкциями, указанными в закупочной документации.</w:t>
      </w:r>
      <w:r>
        <w:rPr>
          <w:rStyle w:val="906"/>
          <w:rFonts w:ascii="Liberation Serif" w:hAnsi="Liberation Serif" w:eastAsia="Liberation Serif" w:cs="Liberation Serif"/>
          <w:b w:val="0"/>
          <w:bCs w:val="0"/>
          <w:sz w:val="26"/>
          <w:szCs w:val="26"/>
          <w:highlight w:val="white"/>
          <w:lang w:val="ru-RU"/>
        </w:rPr>
      </w:r>
      <w:r>
        <w:rPr>
          <w:rFonts w:ascii="Liberation Serif" w:hAnsi="Liberation Serif" w:eastAsia="Liberation Serif" w:cs="Liberation Serif"/>
          <w:highlight w:val="white"/>
          <w:lang w:val="ru-RU"/>
          <w14:ligatures w14:val="non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eastAsia="Liberation Serif" w:cs="Liberation Serif"/>
          <w:b w:val="0"/>
          <w:bCs w:val="0"/>
          <w:sz w:val="26"/>
          <w:szCs w:val="26"/>
          <w:highlight w:val="none"/>
          <w:lang w:val="ru-RU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Ц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ена за единицу услуг является фиксированной и изменению до окончания срока действия договора не подлежит.</w:t>
      </w:r>
      <w:r>
        <w:rPr>
          <w:rStyle w:val="906"/>
          <w:rFonts w:ascii="Liberation Serif" w:hAnsi="Liberation Serif" w:eastAsia="Liberation Serif" w:cs="Liberation Serif"/>
          <w:b w:val="0"/>
          <w:bCs w:val="0"/>
          <w:sz w:val="26"/>
          <w:szCs w:val="26"/>
          <w:highlight w:val="none"/>
          <w:lang w:val="ru-RU"/>
        </w:rPr>
      </w:r>
      <w:r>
        <w:rPr>
          <w:rStyle w:val="906"/>
          <w:rFonts w:ascii="Liberation Serif" w:hAnsi="Liberation Serif" w:eastAsia="Liberation Serif" w:cs="Liberation Serif"/>
          <w:b w:val="0"/>
          <w:bCs w:val="0"/>
          <w:sz w:val="26"/>
          <w:szCs w:val="26"/>
          <w:highlight w:val="none"/>
          <w:lang w:val="ru-RU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Оплата оказанных услуг осуществляется ежемесячно на основании подписанных сторонами актов сдачи-приёмки оказанных услуг, а также выставленных Исполнителем счетов (при необходимости других расчётных документов)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и составляет не более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 7 (семи) рабочих дней с момента подписания актов сдачи-приёмки оказанных услуг.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Полная информация по данным требованиям указана в проекте договора, являющемся приложением к закупочной документации.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numPr>
          <w:ilvl w:val="0"/>
          <w:numId w:val="11"/>
        </w:numPr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Требование к участникам закупки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В техническом предложении Участник должен предоставить подтверждение что используемые при оказании услуг материалы соответствуют требованиям, установленным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постановлением Правительства Российской Федерации от 29. 12.2018 № 1716-83, а именно: производителем товара, страной отправления либо страной, через которую перемещается товар не является Украина (применяется в части перечня, утверждённого постановлением).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numPr>
          <w:ilvl w:val="1"/>
          <w:numId w:val="11"/>
        </w:numPr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о наличии кадровых ресурсов и их квалификации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Не требуется.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numPr>
          <w:ilvl w:val="1"/>
          <w:numId w:val="11"/>
        </w:numPr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о наличии материально-технических ресурсов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Не требуется.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numPr>
          <w:ilvl w:val="1"/>
          <w:numId w:val="11"/>
        </w:numPr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к измерительным приборам и инструментам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Не требуется.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numPr>
          <w:ilvl w:val="1"/>
          <w:numId w:val="11"/>
        </w:numPr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о наличии действующих разрешений аттестаций, свидетельств СРО, лицензий.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Не 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требуется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</w:rPr>
        <w:t xml:space="preserve">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numPr>
          <w:ilvl w:val="1"/>
          <w:numId w:val="11"/>
        </w:numPr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о наличии сертифицированных систем менеджмента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  <w:t xml:space="preserve">Не требуется.</w:t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numPr>
          <w:ilvl w:val="1"/>
          <w:numId w:val="11"/>
        </w:numPr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о наличии аккредитации в Группе «Интер РАО»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ind w:left="0" w:right="0" w:firstLine="567"/>
        <w:jc w:val="both"/>
        <w:spacing w:after="0" w:line="240" w:lineRule="auto"/>
        <w:shd w:val="clear" w:color="auto" w:fill="ffffff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  <w:shd w:val="clear" w:color="auto" w:fill="auto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Не требуется.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  <w:shd w:val="clear" w:color="auto" w:fill="auto"/>
        </w:rPr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  <w:shd w:val="clear" w:color="auto" w:fill="auto"/>
        </w:rPr>
      </w:r>
    </w:p>
    <w:p>
      <w:pPr>
        <w:pStyle w:val="900"/>
        <w:numPr>
          <w:ilvl w:val="1"/>
          <w:numId w:val="11"/>
        </w:numPr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к опыту оказания аналогичных услуг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Участник закупки в составе своей заявки подтверждает наличие опыта оказания аналогичных услуг в количестве не менее 3 договоров за последние три года предшествующих дате подачи заявки на участие в данной закупке (</w:t>
      </w:r>
      <w:r>
        <w:rPr>
          <w:rStyle w:val="906"/>
          <w:rFonts w:ascii="Liberation Serif" w:hAnsi="Liberation Serif" w:eastAsia="Liberation Serif" w:cs="Liberation Serif"/>
          <w:b w:val="0"/>
          <w:sz w:val="26"/>
          <w:szCs w:val="26"/>
          <w:highlight w:val="white"/>
        </w:rPr>
        <w:t xml:space="preserve">подтверждается предоставлением Справки о перечне и годовых объёмах выполнения аналогичных договоров</w:t>
      </w: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).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При подтверждении опыта аналогичными услугами считаются рекламно-информационные услуги (услуги, указанные в Приложении №1 к Техническому заданию).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pStyle w:val="900"/>
        <w:numPr>
          <w:ilvl w:val="1"/>
          <w:numId w:val="11"/>
        </w:numPr>
        <w:ind w:left="0" w:right="0" w:firstLine="567"/>
        <w:spacing w:before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Требования к субподрядным организациям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ind w:left="0" w:right="0" w:firstLine="567"/>
        <w:jc w:val="both"/>
        <w:spacing w:after="0" w:line="240" w:lineRule="auto"/>
        <w:shd w:val="clear" w:color="auto" w:fill="ffffff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</w:pP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Н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е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 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т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р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е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б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у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е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т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с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я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  <w:t xml:space="preserve">.</w:t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bCs w:val="0"/>
          <w:sz w:val="26"/>
          <w:szCs w:val="26"/>
          <w:highlight w:val="white"/>
        </w:rPr>
      </w:r>
    </w:p>
    <w:p>
      <w:pPr>
        <w:pStyle w:val="900"/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 w:val="0"/>
          <w:sz w:val="26"/>
          <w:szCs w:val="26"/>
          <w:highlight w:val="white"/>
          <w:lang w:val="ru-RU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b w:val="0"/>
          <w:sz w:val="26"/>
          <w:szCs w:val="26"/>
          <w:highlight w:val="white"/>
        </w:rPr>
      </w:r>
    </w:p>
    <w:p>
      <w:pPr>
        <w:pStyle w:val="900"/>
        <w:numPr>
          <w:ilvl w:val="0"/>
          <w:numId w:val="11"/>
        </w:numPr>
        <w:ind w:left="0" w:right="0" w:firstLine="567"/>
        <w:spacing w:before="0" w:line="240" w:lineRule="auto"/>
        <w:shd w:val="clear" w:color="auto" w:fill="auto"/>
        <w:tabs>
          <w:tab w:val="left" w:pos="709" w:leader="none"/>
          <w:tab w:val="left" w:pos="850" w:leader="none"/>
        </w:tabs>
        <w:rPr>
          <w:rStyle w:val="906"/>
          <w:rFonts w:ascii="Liberation Serif" w:hAnsi="Liberation Serif" w:cs="Liberation Serif"/>
          <w:sz w:val="26"/>
          <w:szCs w:val="26"/>
          <w:highlight w:val="white"/>
        </w:rPr>
      </w:pPr>
      <w:r>
        <w:rPr>
          <w:rStyle w:val="906"/>
          <w:rFonts w:ascii="Liberation Serif" w:hAnsi="Liberation Serif" w:eastAsia="Liberation Serif" w:cs="Liberation Serif"/>
          <w:sz w:val="26"/>
          <w:szCs w:val="26"/>
          <w:highlight w:val="white"/>
          <w:lang w:val="ru-RU"/>
        </w:rPr>
        <w:t xml:space="preserve">Приложения к Техническому заданию</w:t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  <w:r>
        <w:rPr>
          <w:rStyle w:val="906"/>
          <w:rFonts w:ascii="Liberation Serif" w:hAnsi="Liberation Serif" w:cs="Liberation Serif"/>
          <w:sz w:val="26"/>
          <w:szCs w:val="26"/>
          <w:highlight w:val="white"/>
        </w:rPr>
      </w:r>
    </w:p>
    <w:p>
      <w:pPr>
        <w:ind w:left="0" w:right="0" w:firstLine="567"/>
        <w:jc w:val="both"/>
        <w:spacing w:after="0" w:line="240" w:lineRule="auto"/>
        <w:tabs>
          <w:tab w:val="left" w:pos="709" w:leader="none"/>
          <w:tab w:val="left" w:pos="850" w:leader="none"/>
        </w:tabs>
        <w:rPr>
          <w:rFonts w:ascii="Liberation Serif" w:hAnsi="Liberation Serif" w:cs="Liberation Serif"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t xml:space="preserve">Приложение №1 - Перечень услуг </w:t>
      </w:r>
      <w:r>
        <w:rPr>
          <w:rFonts w:ascii="Liberation Serif" w:hAnsi="Liberation Serif" w:cs="Liberation Serif"/>
          <w:sz w:val="26"/>
          <w:szCs w:val="26"/>
          <w:highlight w:val="white"/>
        </w:rPr>
      </w:r>
      <w:r>
        <w:rPr>
          <w:rFonts w:ascii="Liberation Serif" w:hAnsi="Liberation Serif" w:cs="Liberation Serif"/>
          <w:sz w:val="26"/>
          <w:szCs w:val="26"/>
          <w:highlight w:val="white"/>
        </w:rPr>
      </w:r>
    </w:p>
    <w:p>
      <w:pPr>
        <w:jc w:val="right"/>
        <w:spacing w:after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6"/>
          <w:szCs w:val="26"/>
          <w:highlight w:val="white"/>
        </w:rPr>
        <w:br w:type="page" w:clear="all"/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Приложение №1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</w:p>
    <w:p>
      <w:pPr>
        <w:ind w:left="6521"/>
        <w:jc w:val="right"/>
        <w:spacing w:after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к Техническому заданию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6"/>
          <w:szCs w:val="26"/>
          <w:highlight w:val="whit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highlight w:val="white"/>
        </w:rPr>
        <w:t xml:space="preserve">Перечень и объем услуг</w:t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  <w:r>
        <w:rPr>
          <w:rFonts w:ascii="Liberation Serif" w:hAnsi="Liberation Serif" w:cs="Liberation Serif"/>
          <w:b/>
          <w:sz w:val="26"/>
          <w:szCs w:val="26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  <w:lang w:eastAsia="ar-SA"/>
        </w:rPr>
        <w:t xml:space="preserve">Производство видеорекламы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7"/>
        <w:gridCol w:w="1276"/>
        <w:gridCol w:w="1134"/>
      </w:tblGrid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eastAsia="ar-SA"/>
              </w:rPr>
              <w:t xml:space="preserve">Наименование услуги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eastAsia="ar-SA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eastAsia="ar-SA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Видеообъявление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 (динамичная заставка и музыкальная подложка)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Рекламный сюжет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минута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Видеопрезентация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Простой технологический ролик без привлечения моделей (отснятый видеоматериал + монтаж + логотип + озвучка + музыка + реквизиты)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en-US"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Сложный технологический ролик (с элементами графического компьютерного дизайна) без привлечения моделей или актеров (отснятый видеоматериал + монтаж + логотип + озвучка + музыка + реквизиты + графическое оформление)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en-US"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Сложный технологический ролик (с элементами графического компьютерного дизайна) с привлечением моделей (отснятый видеоматериал + монтаж + логотип + озвучка + музыка + реквизиты + графическое оформление)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en-US"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Анимация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минута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Инфографическое видео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минута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Монтаж видеоряда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eastAsia="ar-SA"/>
              </w:rPr>
              <w:t xml:space="preserve">минута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eastAsia="ar-SA"/>
        </w:rPr>
        <w:t xml:space="preserve">Дизайн</w:t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7"/>
        <w:gridCol w:w="1276"/>
        <w:gridCol w:w="1134"/>
      </w:tblGrid>
      <w:tr>
        <w:tblPrEx/>
        <w:trPr>
          <w:trHeight w:val="313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eastAsia="ar-SA"/>
              </w:rPr>
              <w:t xml:space="preserve">Наименование услуги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7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Дизайн-макет рекламного модуля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Подготовка на заказ инфографики и передача прав на ее дальнейшее использование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Изготовление статичного интернет-баннера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Изготовление динамического интернет-баннера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ar-SA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eastAsia="ar-SA"/>
        </w:rPr>
        <w:t xml:space="preserve">Наружная реклама </w:t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7"/>
        <w:gridCol w:w="1276"/>
        <w:gridCol w:w="1134"/>
      </w:tblGrid>
      <w:tr>
        <w:tblPrEx/>
        <w:trPr>
          <w:trHeight w:val="313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eastAsia="ar-SA"/>
              </w:rPr>
              <w:t xml:space="preserve">Наименование услуги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7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Билборд (размещение, включая печать и монтаж баннера)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7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Видеоэкран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  <w:lang w:eastAsia="ar-SA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  <w:lang w:eastAsia="ar-SA"/>
        </w:rPr>
        <w:t xml:space="preserve">Производство аудиоролика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7"/>
        <w:gridCol w:w="1276"/>
        <w:gridCol w:w="1134"/>
      </w:tblGrid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eastAsia="ar-SA"/>
              </w:rPr>
              <w:t xml:space="preserve">Наименование услуги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Текстовый ролик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Игровой, музыкальный ролик обычной сложности (оригинальная музыка, песня, на известную музыку)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Оригинальный, игровой или музыкальный ролик повышенной сложности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eastAsia="ar-SA"/>
        </w:rPr>
        <w:t xml:space="preserve">Прокат аудиороликов</w:t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7"/>
        <w:gridCol w:w="1276"/>
        <w:gridCol w:w="1134"/>
      </w:tblGrid>
      <w:tr>
        <w:tblPrEx/>
        <w:trPr>
          <w:trHeight w:val="313"/>
          <w:tblHeader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eastAsia="ar-SA"/>
              </w:rPr>
              <w:t xml:space="preserve">Наименование услуги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7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Прокат аудиоролика в эфире Радио Сибирь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Прокат аудиоролика в эфире Дорожное радио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Авторадио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Радио Дача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Радио ENERGY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Русское радио Томск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Европа плюс Томск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Ретро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val="en-US" w:eastAsia="ar-SA"/>
              </w:rPr>
              <w:t xml:space="preserve">FM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Радио Маяк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Вести ФМ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Радио Россия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ролика в эфире Радио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Jazz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Ди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FM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Прокат аудиоролика в эфире Радио 7 на семи холмах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аудиороликов в сети магазинов Мария РА (4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объект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ов) в г. Томске, интервал проката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30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аудиороликов в сети магазинов Мария РА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объектов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) в Томской области, интервал проката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30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highlight w:val="white"/>
          <w:lang w:eastAsia="ar-SA"/>
        </w:rPr>
        <w:t xml:space="preserve">Производство и размещение рекламной видеопродукции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7"/>
        <w:gridCol w:w="1276"/>
        <w:gridCol w:w="1134"/>
      </w:tblGrid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Наименование услуги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Производство и размещение сюжета на канале Россия 1 Томск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Производство и размещение сюжета на канале Россия 24 Томск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секунда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Производство и размещение сюжета на канале Томское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минута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Производство и размещение сюжета на утреннем канале «Однажды утром» Томское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минута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Программа «Гость студии» на канале Россия 24 Томск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минута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Гость программы «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Новости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» на канале Томское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минута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Производство и размещение сюжета на телерадиокомпании СТВ г. Стрежевой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минута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видеорекламы на экранах МФЦ «Мои документы» в г. Томске (8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видеоэкранов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), хронометраж ролика до 20 секунд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месяц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видеорекламы на экранах МФЦ «Мои документы» в Томской области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видеоэкранов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), хронометрах ролика до 20 секунд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месяц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highlight w:val="white"/>
          <w:lang w:eastAsia="ar-SA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highlight w:val="white"/>
          <w:lang w:eastAsia="ar-SA"/>
        </w:rPr>
        <w:t xml:space="preserve">Производство и размещение рекламных печатных материалов в периодических средствах массовой информации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7"/>
        <w:gridCol w:w="1276"/>
        <w:gridCol w:w="1134"/>
      </w:tblGrid>
      <w:tr>
        <w:tblPrEx/>
        <w:trPr>
          <w:cantSplit/>
          <w:trHeight w:val="208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Наименование услуги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Томские новости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кв. см.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Красное знамя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кв. см.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Районные газеты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кв. см.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Liberation Serif" w:hAnsi="Liberation Serif" w:eastAsia="Liberation Serif" w:cs="Liberation Serif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ргументы и факты в Томске</w:t>
            </w:r>
            <w:r>
              <w:rPr>
                <w:rFonts w:ascii="Liberation Serif" w:hAnsi="Liberation Serif" w:cs="Liberation Serif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кв. см.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Городской еженедельник «Диалог» г. Северск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кв. см.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500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highlight w:val="white"/>
          <w:lang w:eastAsia="ar-SA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highlight w:val="white"/>
          <w:lang w:eastAsia="ar-SA"/>
        </w:rPr>
        <w:t xml:space="preserve">Производство и размещение рекламных материалов на сайтах информационных агентств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highlight w:val="white"/>
        </w:rPr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7"/>
        <w:gridCol w:w="1276"/>
        <w:gridCol w:w="1134"/>
      </w:tblGrid>
      <w:tr>
        <w:tblPrEx/>
        <w:trPr>
          <w:trHeight w:val="313"/>
          <w:tblHeader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Наименование услуги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рекламного материала в рубриках "новости" или "мнения" на сайте www.riatomsk.ru, текст до 2 000 знаков, 1 фотоиллюстрация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Подготовка и публикация интервью, обзора, аналитического материала в тематической рубрике с анонсом (1 сутки) на главной странице сайта </w:t>
            </w:r>
            <w:hyperlink r:id="rId11" w:tooltip="http://www.riatomsk.ru" w:history="1">
              <w:r>
                <w:rPr>
                  <w:rStyle w:val="875"/>
                  <w:rFonts w:ascii="Liberation Serif" w:hAnsi="Liberation Serif" w:eastAsia="Liberation Serif" w:cs="Liberation Serif"/>
                  <w:color w:val="000000" w:themeColor="text1"/>
                  <w:sz w:val="24"/>
                  <w:szCs w:val="24"/>
                  <w:highlight w:val="white"/>
                  <w:lang w:eastAsia="ar-SA"/>
                </w:rPr>
                <w:t xml:space="preserve">www.riatomsk.ru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, текст до 8 000 знаков, 1 фотоиллюстрация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Мультимедийный рекламный материал (обзор, репортаж) с фото и/или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видеоиллюстрациями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в рубрике "новости" на сайте </w:t>
            </w:r>
            <w:hyperlink r:id="rId12" w:tooltip="http://www.riatomsk.ru" w:history="1">
              <w:r>
                <w:rPr>
                  <w:rStyle w:val="875"/>
                  <w:rFonts w:ascii="Liberation Serif" w:hAnsi="Liberation Serif" w:eastAsia="Liberation Serif" w:cs="Liberation Serif"/>
                  <w:color w:val="000000" w:themeColor="text1"/>
                  <w:sz w:val="24"/>
                  <w:szCs w:val="24"/>
                  <w:highlight w:val="white"/>
                  <w:lang w:eastAsia="ar-SA"/>
                </w:rPr>
                <w:t xml:space="preserve">www.riatomsk.ru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, текст до 6 000 знаков, 5-8 фотоиллюстраций и/или 1-3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видеоиллюстрации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на сайте </w:t>
            </w:r>
            <w:hyperlink r:id="rId13" w:tooltip="http://www.riatomsk.ru" w:history="1">
              <w:r>
                <w:rPr>
                  <w:rStyle w:val="875"/>
                  <w:rFonts w:ascii="Liberation Serif" w:hAnsi="Liberation Serif" w:eastAsia="Liberation Serif" w:cs="Liberation Serif"/>
                  <w:color w:val="000000" w:themeColor="text1"/>
                  <w:sz w:val="24"/>
                  <w:szCs w:val="24"/>
                  <w:highlight w:val="white"/>
                  <w:lang w:eastAsia="ar-SA"/>
                </w:rPr>
                <w:t xml:space="preserve">www.riatomsk.ru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и в соцсетях рекламного материала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видеоконтента,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до 1 минуты)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ab/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Подготовка и размещение фоторепортажа или фотоленты в рубрике с анонсом на главной странице сайта </w:t>
            </w:r>
            <w:hyperlink r:id="rId14" w:tooltip="http://www.riatomsk.ru" w:history="1">
              <w:r>
                <w:rPr>
                  <w:rStyle w:val="875"/>
                  <w:rFonts w:ascii="Liberation Serif" w:hAnsi="Liberation Serif" w:eastAsia="Liberation Serif" w:cs="Liberation Serif"/>
                  <w:color w:val="000000" w:themeColor="text1"/>
                  <w:sz w:val="24"/>
                  <w:szCs w:val="24"/>
                  <w:highlight w:val="white"/>
                  <w:lang w:eastAsia="ar-SA"/>
                </w:rPr>
                <w:t xml:space="preserve">www.riatomsk.ru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баннера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1000*90 или баннера 240*400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главная страница сайта www.riatomsk.ru и все внутренние страницы, сквозное размещение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баннера на сайте </w:t>
            </w:r>
            <w:hyperlink r:id="rId15" w:tooltip="http://www.riatomsk.ru" w:history="1">
              <w:r>
                <w:rPr>
                  <w:rStyle w:val="875"/>
                  <w:rFonts w:ascii="Liberation Serif" w:hAnsi="Liberation Serif" w:eastAsia="Liberation Serif" w:cs="Liberation Serif"/>
                  <w:color w:val="000000" w:themeColor="text1"/>
                  <w:sz w:val="24"/>
                  <w:szCs w:val="24"/>
                  <w:highlight w:val="white"/>
                  <w:lang w:eastAsia="ar-SA"/>
                </w:rPr>
                <w:t xml:space="preserve">www.riatomsk.ru</w:t>
              </w:r>
            </w:hyperlink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. адаптивная вёрстка, все внутренние страницы на мобильных устройствах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рекламного материала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в блоке «Новости компании» на портале TOMSK.RU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Подготовка и размещение интервью (изготовление текста, фотографирование) в главной ленте на портале TOMSK.RU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Подготовка и размещение фоторепортажа на портале TOMSK.RU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Видеорепортаж (сьёмка, монтаж, размещение) на портале TOMSK.RU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баннера 250х250 на сайте POGODAVTOMSKE.RU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баннера 720*120 на мобильной версии сайта POGODAVTOMSKE.RU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баннера 370*407 на портале TOMSK.RU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баннера 370*250 на портале TOMSK.RU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рекламного материала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на портале vtomske.ru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Объем текста до 2 500 знаков с пробелами, до 5 изображений + логотип, до уникальных 3 ссылок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Публикация интервью, всё включено: изготовление текста, фотографирование, публикация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на портале vtomske.ru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Подготовка и размещение фоторепортажа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на портале vtomske.ru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, до 2500 знаков с пробелами, до 10 фотографий, до 3 уникальных ссылок в ленте новостей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баннера 300*600 сквозной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на портале vtomske.ru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баннера 320*300 в мобильной версии портала vtomske.ru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неделя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Организация и проведение пресс-конференций, пресс-кофе, «круглого стола» с анонсированием на главной странице сайта РИА Томск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рекламного материала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на сайте НИА Томск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6"/>
        </w:trPr>
        <w:tc>
          <w:tcPr>
            <w:shd w:val="clear" w:color="ffffff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trike/>
                <w:color w:val="000000" w:themeColor="text1"/>
                <w:sz w:val="24"/>
                <w:szCs w:val="24"/>
                <w:highlight w:val="white"/>
                <w:lang w:eastAsia="ar-SA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Размещение рекламного материала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 на сайте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https://tomsk.mk.ru/,  https://tomsk.kp.ru/ или https://tomsk.aif.ru</w:t>
            </w:r>
            <w:r>
              <w:rPr>
                <w:rFonts w:ascii="Liberation Serif" w:hAnsi="Liberation Serif" w:cs="Liberation Serif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trike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en-US" w:eastAsia="ar-SA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en-US" w:eastAsia="ar-SA"/>
        </w:rPr>
        <w:t xml:space="preserve">Digital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eastAsia="ar-SA"/>
        </w:rPr>
        <w:t xml:space="preserve"> продвижение в цифровых каналах коммуникации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5"/>
        <w:gridCol w:w="1278"/>
        <w:gridCol w:w="1134"/>
      </w:tblGrid>
      <w:tr>
        <w:tblPrEx/>
        <w:trPr>
          <w:cantSplit/>
          <w:trHeight w:val="70"/>
          <w:tblHeader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eastAsia="ar-SA"/>
              </w:rPr>
              <w:t xml:space="preserve">Наименование услуги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highlight w:val="white"/>
                <w:lang w:eastAsia="ar-SA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316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Копирайт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 контента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час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283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Работа с контентом (постинг, загрузка)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час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279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Таргетированная реклама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час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289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Размещение поста/репост в сообществе РИА Томск или TOMSK.RU Вконтакте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289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Размещение поста/репост в сообществе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TomskNews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 или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TOMSK.RU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в Telegram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9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Размещение поста/репост в сообществе Милый Томск в Telegram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шт.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sectPr>
      <w:headerReference w:type="default" r:id="rId9"/>
      <w:footnotePr/>
      <w:endnotePr/>
      <w:type w:val="continuous"/>
      <w:pgSz w:w="11906" w:h="16838" w:orient="portrait"/>
      <w:pgMar w:top="1020" w:right="709" w:bottom="1020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6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72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3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363" w:hanging="720"/>
      </w:pPr>
      <w:rPr>
        <w:b/>
        <w:sz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4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03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23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83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63" w:hanging="180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80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3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4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8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92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3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440" w:hanging="1800"/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862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60" w:hanging="720"/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9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7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78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50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506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66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6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226" w:hanging="180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/>
      <w:rPr>
        <w:rFonts w:cs="Times New Roman"/>
      </w:rPr>
    </w:lvl>
    <w:lvl w:ilvl="2">
      <w:start w:val="1"/>
      <w:numFmt w:val="lowerRoman"/>
      <w:isLgl w:val="false"/>
      <w:suff w:val="tab"/>
      <w:lvlText w:val="%1.%2.%3."/>
      <w:lvlJc w:val="right"/>
      <w:pPr/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cs="Times New Roman"/>
      </w:rPr>
    </w:lvl>
    <w:lvl w:ilvl="4">
      <w:start w:val="1"/>
      <w:numFmt w:val="lowerLetter"/>
      <w:isLgl w:val="false"/>
      <w:suff w:val="tab"/>
      <w:lvlText w:val="%1.%2.%3.%4.%5."/>
      <w:lvlJc w:val="left"/>
      <w:pPr/>
      <w:rPr>
        <w:rFonts w:cs="Times New Roman"/>
      </w:rPr>
    </w:lvl>
    <w:lvl w:ilvl="5">
      <w:start w:val="1"/>
      <w:numFmt w:val="lowerRoman"/>
      <w:isLgl w:val="false"/>
      <w:suff w:val="tab"/>
      <w:lvlText w:val="%1.%2.%3.%4.%5.%6."/>
      <w:lvlJc w:val="right"/>
      <w:pPr/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/>
      <w:rPr>
        <w:rFonts w:cs="Times New Roman"/>
      </w:rPr>
    </w:lvl>
    <w:lvl w:ilvl="7">
      <w:start w:val="1"/>
      <w:numFmt w:val="lowerLetter"/>
      <w:isLgl w:val="false"/>
      <w:suff w:val="tab"/>
      <w:lvlText w:val="%1.%2.%3.%4.%5.%6.%7.%8."/>
      <w:lvlJc w:val="left"/>
      <w:pPr/>
      <w:rPr>
        <w:rFonts w:cs="Times New Roman"/>
      </w:rPr>
    </w:lvl>
    <w:lvl w:ilvl="8">
      <w:start w:val="1"/>
      <w:numFmt w:val="lowerRoman"/>
      <w:isLgl w:val="false"/>
      <w:suff w:val="tab"/>
      <w:lvlText w:val="%1.%2.%3.%4.%5.%6.%7.%8.%9."/>
      <w:lvlJc w:val="righ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1428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bullet"/>
      <w:isLgl w:val="false"/>
      <w:suff w:val="tab"/>
      <w:lvlText w:val=""/>
      <w:lvlJc w:val="left"/>
      <w:pPr>
        <w:ind w:left="1080" w:hanging="360"/>
      </w:pPr>
      <w:rPr>
        <w:rFonts w:ascii="Symbol" w:hAnsi="Symbol"/>
        <w:b/>
      </w:rPr>
    </w:lvl>
    <w:lvl w:ilvl="2">
      <w:start w:val="1"/>
      <w:numFmt w:val="decimal"/>
      <w:isLgl w:val="false"/>
      <w:suff w:val="tab"/>
      <w:lvlText w:val="%1.%2.%3"/>
      <w:lvlJc w:val="left"/>
      <w:pPr>
        <w:ind w:left="1800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600" w:hanging="144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960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680" w:hanging="180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1800"/>
      </w:pPr>
      <w:rPr>
        <w:b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9"/>
    <w:lvlOverride w:ilvl="0">
      <w:startOverride w:val="1"/>
    </w:lvlOverride>
  </w:num>
  <w:num w:numId="9">
    <w:abstractNumId w:val="2"/>
  </w:num>
  <w:num w:numId="10">
    <w:abstractNumId w:val="0"/>
  </w:num>
  <w:num w:numId="11">
    <w:abstractNumId w:val="3"/>
  </w:num>
  <w:num w:numId="12">
    <w:abstractNumId w:val="11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Heading 1 Char"/>
    <w:basedOn w:val="721"/>
    <w:link w:val="712"/>
    <w:uiPriority w:val="9"/>
    <w:rPr>
      <w:rFonts w:ascii="Arial" w:hAnsi="Arial" w:eastAsia="Arial" w:cs="Arial"/>
      <w:sz w:val="40"/>
      <w:szCs w:val="40"/>
    </w:rPr>
  </w:style>
  <w:style w:type="character" w:styleId="698">
    <w:name w:val="Heading 2 Char"/>
    <w:basedOn w:val="721"/>
    <w:link w:val="713"/>
    <w:uiPriority w:val="9"/>
    <w:rPr>
      <w:rFonts w:ascii="Arial" w:hAnsi="Arial" w:eastAsia="Arial" w:cs="Arial"/>
      <w:sz w:val="34"/>
    </w:rPr>
  </w:style>
  <w:style w:type="character" w:styleId="699">
    <w:name w:val="Heading 3 Char"/>
    <w:basedOn w:val="721"/>
    <w:link w:val="714"/>
    <w:uiPriority w:val="9"/>
    <w:rPr>
      <w:rFonts w:ascii="Arial" w:hAnsi="Arial" w:eastAsia="Arial" w:cs="Arial"/>
      <w:sz w:val="30"/>
      <w:szCs w:val="30"/>
    </w:rPr>
  </w:style>
  <w:style w:type="character" w:styleId="700">
    <w:name w:val="Heading 4 Char"/>
    <w:basedOn w:val="721"/>
    <w:link w:val="715"/>
    <w:uiPriority w:val="9"/>
    <w:rPr>
      <w:rFonts w:ascii="Arial" w:hAnsi="Arial" w:eastAsia="Arial" w:cs="Arial"/>
      <w:b/>
      <w:bCs/>
      <w:sz w:val="26"/>
      <w:szCs w:val="26"/>
    </w:rPr>
  </w:style>
  <w:style w:type="character" w:styleId="701">
    <w:name w:val="Heading 5 Char"/>
    <w:basedOn w:val="721"/>
    <w:link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02">
    <w:name w:val="Heading 6 Char"/>
    <w:basedOn w:val="721"/>
    <w:link w:val="717"/>
    <w:uiPriority w:val="9"/>
    <w:rPr>
      <w:rFonts w:ascii="Arial" w:hAnsi="Arial" w:eastAsia="Arial" w:cs="Arial"/>
      <w:b/>
      <w:bCs/>
      <w:sz w:val="22"/>
      <w:szCs w:val="22"/>
    </w:rPr>
  </w:style>
  <w:style w:type="character" w:styleId="703">
    <w:name w:val="Heading 7 Char"/>
    <w:basedOn w:val="721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8 Char"/>
    <w:basedOn w:val="721"/>
    <w:link w:val="719"/>
    <w:uiPriority w:val="9"/>
    <w:rPr>
      <w:rFonts w:ascii="Arial" w:hAnsi="Arial" w:eastAsia="Arial" w:cs="Arial"/>
      <w:i/>
      <w:iCs/>
      <w:sz w:val="22"/>
      <w:szCs w:val="22"/>
    </w:rPr>
  </w:style>
  <w:style w:type="character" w:styleId="705">
    <w:name w:val="Heading 9 Char"/>
    <w:basedOn w:val="721"/>
    <w:link w:val="720"/>
    <w:uiPriority w:val="9"/>
    <w:rPr>
      <w:rFonts w:ascii="Arial" w:hAnsi="Arial" w:eastAsia="Arial" w:cs="Arial"/>
      <w:i/>
      <w:iCs/>
      <w:sz w:val="21"/>
      <w:szCs w:val="21"/>
    </w:rPr>
  </w:style>
  <w:style w:type="character" w:styleId="706">
    <w:name w:val="Title Char"/>
    <w:basedOn w:val="721"/>
    <w:link w:val="735"/>
    <w:uiPriority w:val="10"/>
    <w:rPr>
      <w:sz w:val="48"/>
      <w:szCs w:val="48"/>
    </w:rPr>
  </w:style>
  <w:style w:type="character" w:styleId="707">
    <w:name w:val="Subtitle Char"/>
    <w:basedOn w:val="721"/>
    <w:link w:val="737"/>
    <w:uiPriority w:val="11"/>
    <w:rPr>
      <w:sz w:val="24"/>
      <w:szCs w:val="24"/>
    </w:rPr>
  </w:style>
  <w:style w:type="character" w:styleId="708">
    <w:name w:val="Quote Char"/>
    <w:link w:val="739"/>
    <w:uiPriority w:val="29"/>
    <w:rPr>
      <w:i/>
    </w:rPr>
  </w:style>
  <w:style w:type="character" w:styleId="709">
    <w:name w:val="Intense Quote Char"/>
    <w:link w:val="741"/>
    <w:uiPriority w:val="30"/>
    <w:rPr>
      <w:i/>
    </w:rPr>
  </w:style>
  <w:style w:type="character" w:styleId="710">
    <w:name w:val="Endnote Text Char"/>
    <w:link w:val="879"/>
    <w:uiPriority w:val="99"/>
    <w:rPr>
      <w:sz w:val="20"/>
    </w:rPr>
  </w:style>
  <w:style w:type="paragraph" w:styleId="711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12">
    <w:name w:val="Heading 1"/>
    <w:basedOn w:val="711"/>
    <w:next w:val="711"/>
    <w:link w:val="72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13">
    <w:name w:val="Heading 2"/>
    <w:basedOn w:val="711"/>
    <w:next w:val="711"/>
    <w:link w:val="72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4">
    <w:name w:val="Heading 3"/>
    <w:basedOn w:val="711"/>
    <w:next w:val="711"/>
    <w:link w:val="72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5">
    <w:name w:val="Heading 4"/>
    <w:basedOn w:val="711"/>
    <w:next w:val="711"/>
    <w:link w:val="72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711"/>
    <w:next w:val="711"/>
    <w:link w:val="72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7">
    <w:name w:val="Heading 6"/>
    <w:basedOn w:val="711"/>
    <w:next w:val="711"/>
    <w:link w:val="72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8">
    <w:name w:val="Heading 7"/>
    <w:basedOn w:val="711"/>
    <w:next w:val="711"/>
    <w:link w:val="73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9">
    <w:name w:val="Heading 8"/>
    <w:basedOn w:val="711"/>
    <w:next w:val="711"/>
    <w:link w:val="73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0">
    <w:name w:val="Heading 9"/>
    <w:basedOn w:val="711"/>
    <w:next w:val="711"/>
    <w:link w:val="73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 w:default="1">
    <w:name w:val="Default Paragraph Font"/>
    <w:uiPriority w:val="1"/>
    <w:semiHidden/>
    <w:unhideWhenUsed/>
  </w:style>
  <w:style w:type="table" w:styleId="72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3" w:default="1">
    <w:name w:val="No List"/>
    <w:uiPriority w:val="99"/>
    <w:semiHidden/>
    <w:unhideWhenUsed/>
  </w:style>
  <w:style w:type="character" w:styleId="724" w:customStyle="1">
    <w:name w:val="Заголовок 1 Знак"/>
    <w:link w:val="712"/>
    <w:uiPriority w:val="9"/>
    <w:rPr>
      <w:rFonts w:ascii="Arial" w:hAnsi="Arial" w:eastAsia="Arial" w:cs="Arial"/>
      <w:sz w:val="40"/>
      <w:szCs w:val="40"/>
    </w:rPr>
  </w:style>
  <w:style w:type="character" w:styleId="725" w:customStyle="1">
    <w:name w:val="Заголовок 2 Знак"/>
    <w:link w:val="713"/>
    <w:uiPriority w:val="9"/>
    <w:rPr>
      <w:rFonts w:ascii="Arial" w:hAnsi="Arial" w:eastAsia="Arial" w:cs="Arial"/>
      <w:sz w:val="34"/>
    </w:rPr>
  </w:style>
  <w:style w:type="character" w:styleId="726" w:customStyle="1">
    <w:name w:val="Заголовок 3 Знак"/>
    <w:link w:val="714"/>
    <w:uiPriority w:val="9"/>
    <w:rPr>
      <w:rFonts w:ascii="Arial" w:hAnsi="Arial" w:eastAsia="Arial" w:cs="Arial"/>
      <w:sz w:val="30"/>
      <w:szCs w:val="30"/>
    </w:rPr>
  </w:style>
  <w:style w:type="character" w:styleId="727" w:customStyle="1">
    <w:name w:val="Заголовок 4 Знак"/>
    <w:link w:val="715"/>
    <w:uiPriority w:val="9"/>
    <w:rPr>
      <w:rFonts w:ascii="Arial" w:hAnsi="Arial" w:eastAsia="Arial" w:cs="Arial"/>
      <w:b/>
      <w:bCs/>
      <w:sz w:val="26"/>
      <w:szCs w:val="26"/>
    </w:rPr>
  </w:style>
  <w:style w:type="character" w:styleId="728" w:customStyle="1">
    <w:name w:val="Заголовок 5 Знак"/>
    <w:link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29" w:customStyle="1">
    <w:name w:val="Заголовок 6 Знак"/>
    <w:link w:val="717"/>
    <w:uiPriority w:val="9"/>
    <w:rPr>
      <w:rFonts w:ascii="Arial" w:hAnsi="Arial" w:eastAsia="Arial" w:cs="Arial"/>
      <w:b/>
      <w:bCs/>
      <w:sz w:val="22"/>
      <w:szCs w:val="22"/>
    </w:rPr>
  </w:style>
  <w:style w:type="character" w:styleId="730" w:customStyle="1">
    <w:name w:val="Заголовок 7 Знак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 w:customStyle="1">
    <w:name w:val="Заголовок 8 Знак"/>
    <w:link w:val="719"/>
    <w:uiPriority w:val="9"/>
    <w:rPr>
      <w:rFonts w:ascii="Arial" w:hAnsi="Arial" w:eastAsia="Arial" w:cs="Arial"/>
      <w:i/>
      <w:iCs/>
      <w:sz w:val="22"/>
      <w:szCs w:val="22"/>
    </w:rPr>
  </w:style>
  <w:style w:type="character" w:styleId="732" w:customStyle="1">
    <w:name w:val="Заголовок 9 Знак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711"/>
    <w:uiPriority w:val="34"/>
    <w:qFormat/>
    <w:pPr>
      <w:ind w:left="708"/>
    </w:pPr>
  </w:style>
  <w:style w:type="paragraph" w:styleId="734">
    <w:name w:val="No Spacing"/>
    <w:uiPriority w:val="1"/>
    <w:qFormat/>
    <w:rPr>
      <w:lang w:eastAsia="zh-CN"/>
    </w:rPr>
  </w:style>
  <w:style w:type="paragraph" w:styleId="735">
    <w:name w:val="Title"/>
    <w:basedOn w:val="711"/>
    <w:next w:val="711"/>
    <w:link w:val="736"/>
    <w:uiPriority w:val="10"/>
    <w:qFormat/>
    <w:pPr>
      <w:contextualSpacing/>
      <w:spacing w:before="300"/>
    </w:pPr>
    <w:rPr>
      <w:sz w:val="48"/>
      <w:szCs w:val="48"/>
    </w:rPr>
  </w:style>
  <w:style w:type="character" w:styleId="736" w:customStyle="1">
    <w:name w:val="Заголовок Знак"/>
    <w:link w:val="735"/>
    <w:uiPriority w:val="10"/>
    <w:rPr>
      <w:sz w:val="48"/>
      <w:szCs w:val="48"/>
    </w:rPr>
  </w:style>
  <w:style w:type="paragraph" w:styleId="737">
    <w:name w:val="Subtitle"/>
    <w:basedOn w:val="711"/>
    <w:next w:val="711"/>
    <w:link w:val="738"/>
    <w:uiPriority w:val="11"/>
    <w:qFormat/>
    <w:pPr>
      <w:spacing w:before="200"/>
    </w:pPr>
    <w:rPr>
      <w:sz w:val="24"/>
      <w:szCs w:val="24"/>
    </w:rPr>
  </w:style>
  <w:style w:type="character" w:styleId="738" w:customStyle="1">
    <w:name w:val="Подзаголовок Знак"/>
    <w:link w:val="737"/>
    <w:uiPriority w:val="11"/>
    <w:rPr>
      <w:sz w:val="24"/>
      <w:szCs w:val="24"/>
    </w:rPr>
  </w:style>
  <w:style w:type="paragraph" w:styleId="739">
    <w:name w:val="Quote"/>
    <w:basedOn w:val="711"/>
    <w:next w:val="711"/>
    <w:link w:val="740"/>
    <w:uiPriority w:val="29"/>
    <w:qFormat/>
    <w:pPr>
      <w:ind w:left="720" w:right="720"/>
    </w:pPr>
    <w:rPr>
      <w:i/>
    </w:rPr>
  </w:style>
  <w:style w:type="character" w:styleId="740" w:customStyle="1">
    <w:name w:val="Цитата 2 Знак"/>
    <w:link w:val="739"/>
    <w:uiPriority w:val="29"/>
    <w:rPr>
      <w:i/>
    </w:rPr>
  </w:style>
  <w:style w:type="paragraph" w:styleId="741">
    <w:name w:val="Intense Quote"/>
    <w:basedOn w:val="711"/>
    <w:next w:val="711"/>
    <w:link w:val="7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link w:val="741"/>
    <w:uiPriority w:val="30"/>
    <w:rPr>
      <w:i/>
    </w:rPr>
  </w:style>
  <w:style w:type="paragraph" w:styleId="743">
    <w:name w:val="Header"/>
    <w:basedOn w:val="711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44" w:customStyle="1">
    <w:name w:val="Header Char"/>
    <w:uiPriority w:val="99"/>
  </w:style>
  <w:style w:type="paragraph" w:styleId="745">
    <w:name w:val="Footer"/>
    <w:basedOn w:val="711"/>
    <w:link w:val="92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46" w:customStyle="1">
    <w:name w:val="Footer Char"/>
    <w:uiPriority w:val="99"/>
  </w:style>
  <w:style w:type="paragraph" w:styleId="747">
    <w:name w:val="Caption"/>
    <w:basedOn w:val="711"/>
    <w:next w:val="711"/>
    <w:link w:val="748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8" w:customStyle="1">
    <w:name w:val="Caption Char"/>
    <w:uiPriority w:val="99"/>
  </w:style>
  <w:style w:type="table" w:styleId="749">
    <w:name w:val="Table Grid"/>
    <w:basedOn w:val="722"/>
    <w:uiPriority w:val="59"/>
    <w:tblPr/>
  </w:style>
  <w:style w:type="table" w:styleId="75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5">
    <w:name w:val="Hyperlink"/>
    <w:uiPriority w:val="99"/>
    <w:unhideWhenUsed/>
    <w:rPr>
      <w:color w:val="0000ff"/>
      <w:u w:val="single"/>
    </w:rPr>
  </w:style>
  <w:style w:type="paragraph" w:styleId="876">
    <w:name w:val="footnote text"/>
    <w:basedOn w:val="711"/>
    <w:link w:val="91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77" w:customStyle="1">
    <w:name w:val="Footnote Text Char"/>
    <w:uiPriority w:val="99"/>
    <w:rPr>
      <w:sz w:val="18"/>
    </w:rPr>
  </w:style>
  <w:style w:type="character" w:styleId="878">
    <w:name w:val="footnote reference"/>
    <w:uiPriority w:val="99"/>
    <w:semiHidden/>
    <w:unhideWhenUsed/>
    <w:rPr>
      <w:vertAlign w:val="superscript"/>
    </w:rPr>
  </w:style>
  <w:style w:type="paragraph" w:styleId="879">
    <w:name w:val="endnote text"/>
    <w:basedOn w:val="711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 w:customStyle="1">
    <w:name w:val="Текст концевой сноски Знак"/>
    <w:link w:val="879"/>
    <w:uiPriority w:val="99"/>
    <w:rPr>
      <w:sz w:val="20"/>
    </w:rPr>
  </w:style>
  <w:style w:type="character" w:styleId="881">
    <w:name w:val="endnote reference"/>
    <w:uiPriority w:val="99"/>
    <w:semiHidden/>
    <w:unhideWhenUsed/>
    <w:rPr>
      <w:vertAlign w:val="superscript"/>
    </w:rPr>
  </w:style>
  <w:style w:type="paragraph" w:styleId="882">
    <w:name w:val="toc 1"/>
    <w:basedOn w:val="711"/>
    <w:next w:val="711"/>
    <w:uiPriority w:val="39"/>
    <w:unhideWhenUsed/>
    <w:pPr>
      <w:spacing w:after="57"/>
    </w:pPr>
  </w:style>
  <w:style w:type="paragraph" w:styleId="883">
    <w:name w:val="toc 2"/>
    <w:basedOn w:val="711"/>
    <w:next w:val="711"/>
    <w:uiPriority w:val="39"/>
    <w:unhideWhenUsed/>
    <w:pPr>
      <w:ind w:left="283"/>
      <w:spacing w:after="57"/>
    </w:pPr>
  </w:style>
  <w:style w:type="paragraph" w:styleId="884">
    <w:name w:val="toc 3"/>
    <w:basedOn w:val="711"/>
    <w:next w:val="711"/>
    <w:uiPriority w:val="39"/>
    <w:unhideWhenUsed/>
    <w:pPr>
      <w:ind w:left="567"/>
      <w:spacing w:after="57"/>
    </w:pPr>
  </w:style>
  <w:style w:type="paragraph" w:styleId="885">
    <w:name w:val="toc 4"/>
    <w:basedOn w:val="711"/>
    <w:next w:val="711"/>
    <w:uiPriority w:val="39"/>
    <w:unhideWhenUsed/>
    <w:pPr>
      <w:ind w:left="850"/>
      <w:spacing w:after="57"/>
    </w:pPr>
  </w:style>
  <w:style w:type="paragraph" w:styleId="886">
    <w:name w:val="toc 5"/>
    <w:basedOn w:val="711"/>
    <w:next w:val="711"/>
    <w:uiPriority w:val="39"/>
    <w:unhideWhenUsed/>
    <w:pPr>
      <w:ind w:left="1134"/>
      <w:spacing w:after="57"/>
    </w:pPr>
  </w:style>
  <w:style w:type="paragraph" w:styleId="887">
    <w:name w:val="toc 6"/>
    <w:basedOn w:val="711"/>
    <w:next w:val="711"/>
    <w:uiPriority w:val="39"/>
    <w:unhideWhenUsed/>
    <w:pPr>
      <w:ind w:left="1417"/>
      <w:spacing w:after="57"/>
    </w:pPr>
  </w:style>
  <w:style w:type="paragraph" w:styleId="888">
    <w:name w:val="toc 7"/>
    <w:basedOn w:val="711"/>
    <w:next w:val="711"/>
    <w:uiPriority w:val="39"/>
    <w:unhideWhenUsed/>
    <w:pPr>
      <w:ind w:left="1701"/>
      <w:spacing w:after="57"/>
    </w:pPr>
  </w:style>
  <w:style w:type="paragraph" w:styleId="889">
    <w:name w:val="toc 8"/>
    <w:basedOn w:val="711"/>
    <w:next w:val="711"/>
    <w:uiPriority w:val="39"/>
    <w:unhideWhenUsed/>
    <w:pPr>
      <w:ind w:left="1984"/>
      <w:spacing w:after="57"/>
    </w:pPr>
  </w:style>
  <w:style w:type="paragraph" w:styleId="890">
    <w:name w:val="toc 9"/>
    <w:basedOn w:val="711"/>
    <w:next w:val="711"/>
    <w:uiPriority w:val="39"/>
    <w:unhideWhenUsed/>
    <w:pPr>
      <w:ind w:left="2268"/>
      <w:spacing w:after="57"/>
    </w:pPr>
  </w:style>
  <w:style w:type="paragraph" w:styleId="891">
    <w:name w:val="TOC Heading"/>
    <w:uiPriority w:val="39"/>
    <w:unhideWhenUsed/>
    <w:rPr>
      <w:lang w:eastAsia="zh-CN"/>
    </w:rPr>
  </w:style>
  <w:style w:type="paragraph" w:styleId="892">
    <w:name w:val="table of figures"/>
    <w:basedOn w:val="711"/>
    <w:next w:val="711"/>
    <w:uiPriority w:val="99"/>
    <w:unhideWhenUsed/>
    <w:pPr>
      <w:spacing w:after="0"/>
    </w:pPr>
  </w:style>
  <w:style w:type="character" w:styleId="893" w:customStyle="1">
    <w:name w:val="Основной текст (2)_"/>
    <w:link w:val="899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character" w:styleId="894" w:customStyle="1">
    <w:name w:val="Основной текст_"/>
    <w:link w:val="900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character" w:styleId="895" w:customStyle="1">
    <w:name w:val="Основной текст (2) + Не полужирный"/>
    <w:rPr>
      <w:rFonts w:ascii="Times New Roman" w:hAnsi="Times New Roman" w:eastAsia="Times New Roman" w:cs="Times New Roman"/>
      <w:b/>
      <w:bCs/>
      <w:sz w:val="23"/>
      <w:szCs w:val="23"/>
      <w:shd w:val="clear" w:color="auto" w:fill="ffffff"/>
    </w:rPr>
  </w:style>
  <w:style w:type="character" w:styleId="896" w:customStyle="1">
    <w:name w:val="Основной текст1"/>
    <w:rPr>
      <w:rFonts w:ascii="Times New Roman" w:hAnsi="Times New Roman" w:eastAsia="Times New Roman" w:cs="Times New Roman"/>
      <w:sz w:val="23"/>
      <w:szCs w:val="23"/>
      <w:u w:val="single"/>
      <w:shd w:val="clear" w:color="auto" w:fill="ffffff"/>
    </w:rPr>
  </w:style>
  <w:style w:type="character" w:styleId="897" w:customStyle="1">
    <w:name w:val="Основной текст2"/>
    <w:rPr>
      <w:rFonts w:ascii="Times New Roman" w:hAnsi="Times New Roman" w:eastAsia="Times New Roman" w:cs="Times New Roman"/>
      <w:sz w:val="23"/>
      <w:szCs w:val="23"/>
      <w:u w:val="single"/>
      <w:shd w:val="clear" w:color="auto" w:fill="ffffff"/>
    </w:rPr>
  </w:style>
  <w:style w:type="character" w:styleId="898" w:customStyle="1">
    <w:name w:val="Основной текст + 10;5 pt;Малые прописные"/>
    <w:rPr>
      <w:rFonts w:ascii="Times New Roman" w:hAnsi="Times New Roman" w:eastAsia="Times New Roman" w:cs="Times New Roman"/>
      <w:smallCaps/>
      <w:sz w:val="21"/>
      <w:szCs w:val="21"/>
      <w:u w:val="single"/>
      <w:shd w:val="clear" w:color="auto" w:fill="ffffff"/>
    </w:rPr>
  </w:style>
  <w:style w:type="paragraph" w:styleId="899" w:customStyle="1">
    <w:name w:val="Основной текст (2)"/>
    <w:basedOn w:val="711"/>
    <w:link w:val="893"/>
    <w:pPr>
      <w:spacing w:after="0" w:line="0" w:lineRule="atLeast"/>
      <w:shd w:val="clear" w:color="auto" w:fill="ffffff"/>
    </w:pPr>
    <w:rPr>
      <w:rFonts w:ascii="Times New Roman" w:hAnsi="Times New Roman" w:eastAsia="Times New Roman"/>
      <w:sz w:val="23"/>
      <w:szCs w:val="23"/>
      <w:lang w:val="en-US"/>
    </w:rPr>
  </w:style>
  <w:style w:type="paragraph" w:styleId="900" w:customStyle="1">
    <w:name w:val="Основной текст5"/>
    <w:basedOn w:val="711"/>
    <w:link w:val="894"/>
    <w:pPr>
      <w:ind w:hanging="4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/>
      <w:sz w:val="23"/>
      <w:szCs w:val="23"/>
      <w:lang w:val="en-US"/>
    </w:rPr>
  </w:style>
  <w:style w:type="paragraph" w:styleId="901">
    <w:name w:val="Body Text Indent"/>
    <w:basedOn w:val="711"/>
    <w:link w:val="902"/>
    <w:unhideWhenUsed/>
    <w:pPr>
      <w:ind w:firstLine="720"/>
      <w:jc w:val="both"/>
      <w:spacing w:after="0" w:line="360" w:lineRule="auto"/>
    </w:pPr>
    <w:rPr>
      <w:rFonts w:ascii="Times New Roman" w:hAnsi="Times New Roman"/>
      <w:sz w:val="28"/>
      <w:szCs w:val="24"/>
      <w:lang w:val="en-US" w:eastAsia="ru-RU"/>
    </w:rPr>
  </w:style>
  <w:style w:type="character" w:styleId="902" w:customStyle="1">
    <w:name w:val="Основной текст с отступом Знак"/>
    <w:link w:val="901"/>
    <w:rPr>
      <w:rFonts w:ascii="Times New Roman" w:hAnsi="Times New Roman" w:eastAsia="Calibri" w:cs="Times New Roman"/>
      <w:sz w:val="28"/>
      <w:szCs w:val="24"/>
      <w:lang w:val="en-US" w:eastAsia="ru-RU"/>
    </w:rPr>
  </w:style>
  <w:style w:type="character" w:styleId="903" w:customStyle="1">
    <w:name w:val="Цветной список - Акцент 1 Знак1;Маркированный список_уровень1 Знак"/>
    <w:link w:val="904"/>
    <w:uiPriority w:val="34"/>
    <w:rPr>
      <w:sz w:val="24"/>
    </w:rPr>
  </w:style>
  <w:style w:type="table" w:styleId="904">
    <w:name w:val="Medium Grid 1 Accent 2"/>
    <w:basedOn w:val="722"/>
    <w:link w:val="903"/>
    <w:uiPriority w:val="34"/>
    <w:rPr>
      <w:sz w:val="24"/>
      <w:lang w:val="en-US" w:eastAsia="en-US" w:bidi="en-US"/>
    </w:rPr>
    <w:tblPr/>
  </w:style>
  <w:style w:type="paragraph" w:styleId="905" w:customStyle="1">
    <w:name w:val="Цветной список - Акцент 11"/>
    <w:basedOn w:val="711"/>
    <w:link w:val="912"/>
    <w:uiPriority w:val="34"/>
    <w:qFormat/>
    <w:pPr>
      <w:contextualSpacing/>
      <w:ind w:left="720"/>
    </w:pPr>
    <w:rPr>
      <w:lang w:val="en-US"/>
    </w:rPr>
  </w:style>
  <w:style w:type="character" w:styleId="906" w:customStyle="1">
    <w:name w:val="Основной текст + Полужирный"/>
    <w:rPr>
      <w:rFonts w:ascii="Times New Roman" w:hAnsi="Times New Roman" w:eastAsia="Times New Roman" w:cs="Times New Roman"/>
      <w:b/>
      <w:bCs/>
      <w:spacing w:val="0"/>
      <w:sz w:val="23"/>
      <w:szCs w:val="23"/>
      <w:shd w:val="clear" w:color="auto" w:fill="ffffff"/>
    </w:rPr>
  </w:style>
  <w:style w:type="character" w:styleId="907" w:customStyle="1">
    <w:name w:val="Заголовок №1_"/>
    <w:link w:val="908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paragraph" w:styleId="908" w:customStyle="1">
    <w:name w:val="Заголовок №1"/>
    <w:basedOn w:val="711"/>
    <w:link w:val="907"/>
    <w:pPr>
      <w:spacing w:after="0" w:line="0" w:lineRule="atLeast"/>
      <w:shd w:val="clear" w:color="auto" w:fill="ffffff"/>
      <w:outlineLvl w:val="0"/>
    </w:pPr>
    <w:rPr>
      <w:rFonts w:ascii="Times New Roman" w:hAnsi="Times New Roman" w:eastAsia="Times New Roman"/>
      <w:sz w:val="23"/>
      <w:szCs w:val="23"/>
      <w:lang w:val="en-US"/>
    </w:rPr>
  </w:style>
  <w:style w:type="paragraph" w:styleId="909">
    <w:name w:val="Document Map"/>
    <w:basedOn w:val="711"/>
    <w:link w:val="910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910" w:customStyle="1">
    <w:name w:val="Схема документа Знак"/>
    <w:link w:val="909"/>
    <w:uiPriority w:val="99"/>
    <w:semiHidden/>
    <w:rPr>
      <w:rFonts w:ascii="Tahoma" w:hAnsi="Tahoma" w:cs="Tahoma"/>
      <w:sz w:val="16"/>
      <w:szCs w:val="16"/>
    </w:rPr>
  </w:style>
  <w:style w:type="character" w:styleId="911" w:customStyle="1">
    <w:name w:val="Основной текст + Курсив"/>
    <w:rPr>
      <w:rFonts w:ascii="Times New Roman" w:hAnsi="Times New Roman" w:eastAsia="Times New Roman" w:cs="Times New Roman"/>
      <w:i/>
      <w:iCs/>
      <w:spacing w:val="0"/>
      <w:sz w:val="22"/>
      <w:szCs w:val="22"/>
      <w:shd w:val="clear" w:color="auto" w:fill="ffffff"/>
    </w:rPr>
  </w:style>
  <w:style w:type="character" w:styleId="912" w:customStyle="1">
    <w:name w:val="Цветной список - Акцент 1 Знак"/>
    <w:link w:val="905"/>
    <w:uiPriority w:val="34"/>
    <w:rPr>
      <w:sz w:val="22"/>
      <w:szCs w:val="22"/>
      <w:lang w:eastAsia="en-US"/>
    </w:rPr>
  </w:style>
  <w:style w:type="character" w:styleId="913" w:customStyle="1">
    <w:name w:val="Текст сноски Знак"/>
    <w:link w:val="876"/>
    <w:uiPriority w:val="99"/>
    <w:semiHidden/>
    <w:rPr>
      <w:rFonts w:ascii="Calibri" w:hAnsi="Calibri" w:eastAsia="Calibri" w:cs="Times New Roman"/>
      <w:lang w:eastAsia="en-US"/>
    </w:rPr>
  </w:style>
  <w:style w:type="paragraph" w:styleId="914" w:customStyle="1">
    <w:name w:val="Обычный1"/>
    <w:rPr>
      <w:rFonts w:ascii="Times New Roman" w:hAnsi="Times New Roman" w:eastAsia="Times New Roman"/>
      <w:color w:val="000000"/>
    </w:rPr>
  </w:style>
  <w:style w:type="paragraph" w:styleId="915">
    <w:name w:val="Balloon Text"/>
    <w:basedOn w:val="711"/>
    <w:link w:val="91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6" w:customStyle="1">
    <w:name w:val="Текст выноски Знак"/>
    <w:link w:val="915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917">
    <w:name w:val="Body Text Indent 3"/>
    <w:basedOn w:val="711"/>
    <w:link w:val="918"/>
    <w:pPr>
      <w:ind w:left="283"/>
      <w:spacing w:after="120" w:line="240" w:lineRule="auto"/>
    </w:pPr>
    <w:rPr>
      <w:rFonts w:ascii="Times New Roman" w:hAnsi="Times New Roman" w:eastAsia="Times New Roman"/>
      <w:sz w:val="16"/>
      <w:szCs w:val="16"/>
      <w:lang w:eastAsia="ru-RU"/>
    </w:rPr>
  </w:style>
  <w:style w:type="character" w:styleId="918" w:customStyle="1">
    <w:name w:val="Основной текст с отступом 3 Знак"/>
    <w:link w:val="917"/>
    <w:rPr>
      <w:rFonts w:ascii="Times New Roman" w:hAnsi="Times New Roman" w:eastAsia="Times New Roman"/>
      <w:sz w:val="16"/>
      <w:szCs w:val="16"/>
    </w:rPr>
  </w:style>
  <w:style w:type="character" w:styleId="919" w:customStyle="1">
    <w:name w:val="Верхний колонтитул Знак"/>
    <w:link w:val="743"/>
    <w:uiPriority w:val="99"/>
    <w:rPr>
      <w:sz w:val="22"/>
      <w:szCs w:val="22"/>
      <w:lang w:eastAsia="en-US"/>
    </w:rPr>
  </w:style>
  <w:style w:type="character" w:styleId="920" w:customStyle="1">
    <w:name w:val="Нижний колонтитул Знак"/>
    <w:link w:val="745"/>
    <w:uiPriority w:val="99"/>
    <w:rPr>
      <w:sz w:val="22"/>
      <w:szCs w:val="22"/>
      <w:lang w:eastAsia="en-US"/>
    </w:rPr>
  </w:style>
  <w:style w:type="table" w:styleId="921" w:customStyle="1">
    <w:name w:val="Сетка таблицы1"/>
    <w:basedOn w:val="722"/>
    <w:next w:val="749"/>
    <w:uiPriority w:val="59"/>
    <w:rPr>
      <w:sz w:val="22"/>
      <w:szCs w:val="22"/>
      <w:lang w:eastAsia="en-US"/>
    </w:rPr>
    <w:tblPr/>
  </w:style>
  <w:style w:type="numbering" w:styleId="922" w:customStyle="1">
    <w:name w:val="WWNum6"/>
  </w:style>
  <w:style w:type="character" w:styleId="923" w:customStyle="1">
    <w:name w:val="Основной текст Знак1"/>
    <w:uiPriority w:val="99"/>
    <w:rPr>
      <w:rFonts w:ascii="Arial" w:hAnsi="Arial" w:cs="Arial"/>
      <w:shd w:val="clear" w:color="auto" w:fill="ffffff"/>
    </w:rPr>
  </w:style>
  <w:style w:type="character" w:styleId="924">
    <w:name w:val="annotation reference"/>
    <w:uiPriority w:val="99"/>
    <w:semiHidden/>
    <w:unhideWhenUsed/>
    <w:rPr>
      <w:sz w:val="16"/>
      <w:szCs w:val="16"/>
    </w:rPr>
  </w:style>
  <w:style w:type="paragraph" w:styleId="925">
    <w:name w:val="annotation text"/>
    <w:basedOn w:val="711"/>
    <w:link w:val="926"/>
    <w:uiPriority w:val="99"/>
    <w:semiHidden/>
    <w:unhideWhenUsed/>
    <w:rPr>
      <w:sz w:val="20"/>
      <w:szCs w:val="20"/>
    </w:rPr>
  </w:style>
  <w:style w:type="character" w:styleId="926" w:customStyle="1">
    <w:name w:val="Текст примечания Знак"/>
    <w:link w:val="925"/>
    <w:uiPriority w:val="99"/>
    <w:semiHidden/>
    <w:rPr>
      <w:lang w:eastAsia="en-US"/>
    </w:rPr>
  </w:style>
  <w:style w:type="paragraph" w:styleId="927">
    <w:name w:val="annotation subject"/>
    <w:basedOn w:val="925"/>
    <w:next w:val="925"/>
    <w:link w:val="928"/>
    <w:uiPriority w:val="99"/>
    <w:semiHidden/>
    <w:unhideWhenUsed/>
    <w:rPr>
      <w:b/>
      <w:bCs/>
    </w:rPr>
  </w:style>
  <w:style w:type="character" w:styleId="928" w:customStyle="1">
    <w:name w:val="Тема примечания Знак"/>
    <w:link w:val="927"/>
    <w:uiPriority w:val="99"/>
    <w:semiHidden/>
    <w:rPr>
      <w:b/>
      <w:bCs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://www.riatomsk.ru" TargetMode="External"/><Relationship Id="rId12" Type="http://schemas.openxmlformats.org/officeDocument/2006/relationships/hyperlink" Target="http://www.riatomsk.ru" TargetMode="External"/><Relationship Id="rId13" Type="http://schemas.openxmlformats.org/officeDocument/2006/relationships/hyperlink" Target="http://www.riatomsk.ru" TargetMode="External"/><Relationship Id="rId14" Type="http://schemas.openxmlformats.org/officeDocument/2006/relationships/hyperlink" Target="http://www.riatomsk.ru" TargetMode="External"/><Relationship Id="rId15" Type="http://schemas.openxmlformats.org/officeDocument/2006/relationships/hyperlink" Target="http://www.riatoms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p.oparin</dc:creator>
  <cp:lastModifiedBy>smirnyagina_as</cp:lastModifiedBy>
  <cp:revision>52</cp:revision>
  <dcterms:created xsi:type="dcterms:W3CDTF">2023-07-31T10:17:00Z</dcterms:created>
  <dcterms:modified xsi:type="dcterms:W3CDTF">2025-11-18T07:38:14Z</dcterms:modified>
  <cp:version>1048576</cp:version>
</cp:coreProperties>
</file>